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广州公证处防火墙采购项目评分细则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4"/>
        <w:gridCol w:w="2124"/>
        <w:gridCol w:w="2125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"/>
              </w:rPr>
              <w:t>评分项目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"/>
              </w:rPr>
              <w:t>商务部分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"/>
              </w:rPr>
              <w:t>技术部分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"/>
              </w:rPr>
              <w:t>报价部分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分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 分</w:t>
            </w:r>
          </w:p>
        </w:tc>
        <w:tc>
          <w:tcPr>
            <w:tcW w:w="0" w:type="auto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40 分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</w:p>
    <w:tbl>
      <w:tblPr>
        <w:tblStyle w:val="3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2503"/>
        <w:gridCol w:w="4286"/>
        <w:gridCol w:w="9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2"/>
                <w:szCs w:val="22"/>
                <w:lang w:val="en-US" w:eastAsia="zh-CN" w:bidi="ar"/>
              </w:rPr>
              <w:t>评审因素</w:t>
            </w:r>
          </w:p>
        </w:tc>
        <w:tc>
          <w:tcPr>
            <w:tcW w:w="25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2"/>
                <w:szCs w:val="22"/>
                <w:lang w:val="en-US" w:eastAsia="zh-CN" w:bidi="ar"/>
              </w:rPr>
              <w:t>评分细则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2"/>
                <w:szCs w:val="22"/>
                <w:lang w:val="en-US" w:eastAsia="zh-CN" w:bidi="ar"/>
              </w:rPr>
              <w:t>分值（分）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商务部分（合计 20 分）</w:t>
            </w:r>
          </w:p>
        </w:tc>
        <w:tc>
          <w:tcPr>
            <w:tcW w:w="25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商务部分（合计 20 分）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商务部分（合计 20 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(一)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营业执照及主体资格</w:t>
            </w:r>
          </w:p>
        </w:tc>
        <w:tc>
          <w:tcPr>
            <w:tcW w:w="25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提供有效营业执照、经营范围匹配得 6 分；证件过期、缺失、经营范围不符不得分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 w:bidi="ar"/>
              </w:rPr>
              <w:t>。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(二)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依法纳税相关证明</w:t>
            </w:r>
          </w:p>
        </w:tc>
        <w:tc>
          <w:tcPr>
            <w:tcW w:w="25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提供完税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 w:bidi="ar"/>
              </w:rPr>
              <w:t>承诺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得 5 分，无法提供不得分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 w:bidi="ar"/>
              </w:rPr>
              <w:t>。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(三)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不分包转包书面承诺</w:t>
            </w:r>
          </w:p>
        </w:tc>
        <w:tc>
          <w:tcPr>
            <w:tcW w:w="25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加盖公章承诺项目不转包不分包得 4 分，无承诺不得分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 w:bidi="ar"/>
              </w:rPr>
              <w:t>。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(四)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企业资信与信用记录</w:t>
            </w:r>
          </w:p>
        </w:tc>
        <w:tc>
          <w:tcPr>
            <w:tcW w:w="25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无失信、无重大处罚、无行贿记录得 5 分；列入失信名单本项不得分。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 w:bidi="ar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lang w:val="en-US" w:eastAsia="zh-CN" w:bidi="ar-SA"/>
              </w:rPr>
              <w:t>原厂供货证明与售后服务承诺函</w:t>
            </w:r>
          </w:p>
        </w:tc>
        <w:tc>
          <w:tcPr>
            <w:tcW w:w="25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lang w:val="en-US" w:eastAsia="zh-CN" w:bidi="ar-SA"/>
              </w:rPr>
              <w:t>具有加盖生产厂家公章的原厂供货证明与售后服务承诺函得4分。不符合要求本项不得分。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技术部分（合计 40 分，参数不达标对应分项不得分）</w:t>
            </w:r>
          </w:p>
        </w:tc>
        <w:tc>
          <w:tcPr>
            <w:tcW w:w="25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技术部分（合计 40 分，参数不达标对应分项不得分）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技术部分（合计 40 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(一)</w:t>
            </w:r>
          </w:p>
        </w:tc>
        <w:tc>
          <w:tcPr>
            <w:tcW w:w="1472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网络层吞吐量参数</w:t>
            </w:r>
          </w:p>
        </w:tc>
        <w:tc>
          <w:tcPr>
            <w:tcW w:w="25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要求：网络层吞吐量≥4G。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仅满足≥4G 最低标准，得 1.8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4G＜吞吐量＜6G（优于标准），得 2.4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吞吐量≥6G（大幅优于标准），得 3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吞吐量＜4G，本项不得分。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(二)</w:t>
            </w:r>
          </w:p>
        </w:tc>
        <w:tc>
          <w:tcPr>
            <w:tcW w:w="1472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应用层吞吐量参数</w:t>
            </w:r>
          </w:p>
        </w:tc>
        <w:tc>
          <w:tcPr>
            <w:tcW w:w="25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要求：应用层吞吐量≥2G。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仅满足≥2G 最低标准，得 1.8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2G＜吞吐量＜3G（优于标准），得2.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吞吐量≥3G（大幅优于标准），得3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吞吐量＜2G，本项不得分。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(三)</w:t>
            </w:r>
          </w:p>
        </w:tc>
        <w:tc>
          <w:tcPr>
            <w:tcW w:w="1472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防病毒吞吐量参数</w:t>
            </w:r>
          </w:p>
        </w:tc>
        <w:tc>
          <w:tcPr>
            <w:tcW w:w="25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要求：防病毒吞吐量≥600M。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仅满足≥600M 最低标准，得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600M＜吞吐量＜800M（优于标准），得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吞吐量≥800M（大幅优于标准），得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吞吐量＜600M，本项不得分。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(四)</w:t>
            </w:r>
          </w:p>
        </w:tc>
        <w:tc>
          <w:tcPr>
            <w:tcW w:w="1472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IPS 吞吐量参数</w:t>
            </w:r>
          </w:p>
        </w:tc>
        <w:tc>
          <w:tcPr>
            <w:tcW w:w="25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要求：IPS 吞吐量≥600M。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仅满足≥600M 最低标准，得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600M＜吞吐量＜800M（优于标准），得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吞吐量≥800M（大幅优于标准），得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吞吐量＜600M，本项不得分。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(五)</w:t>
            </w:r>
          </w:p>
        </w:tc>
        <w:tc>
          <w:tcPr>
            <w:tcW w:w="1472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全威胁吞吐量参数</w:t>
            </w:r>
          </w:p>
        </w:tc>
        <w:tc>
          <w:tcPr>
            <w:tcW w:w="25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要求：全威胁吞吐量 (不含 WAF)≥450M。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仅满足≥450M 最低标准，得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450M＜吞吐量＜600M（优于标准），得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吞吐量≥600M（大幅优于标准），得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吞吐量＜450M，本项不得分。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(六)</w:t>
            </w:r>
          </w:p>
        </w:tc>
        <w:tc>
          <w:tcPr>
            <w:tcW w:w="1472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并发连接数参数</w:t>
            </w:r>
          </w:p>
        </w:tc>
        <w:tc>
          <w:tcPr>
            <w:tcW w:w="25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要求：并发连接数≥200 万。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仅满足≥200 万最低标准，得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200 万＜连接数＜300 万（优于标准），得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连接数≥300 万（大幅优于标准），得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连接数＜200 万，本项不得分。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(七)</w:t>
            </w:r>
          </w:p>
        </w:tc>
        <w:tc>
          <w:tcPr>
            <w:tcW w:w="1472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HTTP 新建连接数参数</w:t>
            </w:r>
          </w:p>
        </w:tc>
        <w:tc>
          <w:tcPr>
            <w:tcW w:w="25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要求：HTTP 新建连接数≥6 万。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仅满足≥6 万最低标准，得 1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 万＜连接数＜9 万（优于标准），得 2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连接数≥9 万（大幅优于标准），得 3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连接数＜6 万，本项不得分。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(八)</w:t>
            </w:r>
          </w:p>
        </w:tc>
        <w:tc>
          <w:tcPr>
            <w:tcW w:w="1472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SSL VPN 功能及并发用户数</w:t>
            </w:r>
          </w:p>
        </w:tc>
        <w:tc>
          <w:tcPr>
            <w:tcW w:w="25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要求：设备标配 SSL VPN 功能，最大并发接入用户数≥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个。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仅满足≥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个最低标准，得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个＜并发用户＜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个（优于标准），得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并发用户≥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个（大幅优于标准），得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 SSL VPN 功能或并发用户＜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个，本项不得分。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(九)</w:t>
            </w:r>
          </w:p>
        </w:tc>
        <w:tc>
          <w:tcPr>
            <w:tcW w:w="1472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硬件配置 1</w:t>
            </w:r>
          </w:p>
        </w:tc>
        <w:tc>
          <w:tcPr>
            <w:tcW w:w="25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要求：1U 机型、内存≥4G、SSD≥128G。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全部满足最低硬件配置，得 1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基础配置达标，内存≥8G 或 SSD≥256G（单项升级），得 2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基础配置达标，内存≥8G 且 SSD≥256G（双项升级），得 3 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任意一项不满足最低配置，本项不得分。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(十)</w:t>
            </w:r>
          </w:p>
        </w:tc>
        <w:tc>
          <w:tcPr>
            <w:tcW w:w="1472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硬件配置 2</w:t>
            </w:r>
          </w:p>
        </w:tc>
        <w:tc>
          <w:tcPr>
            <w:tcW w:w="25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要求：单电源、8 千兆电 + 2 千兆 SFP 光口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完全满足最低接口、电源要求，得 1.5 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双电源 + 接口全面升级，配置大幅提升，得 3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未满足最低接口 / 电源要求，本项不得分。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(十一)</w:t>
            </w:r>
          </w:p>
        </w:tc>
        <w:tc>
          <w:tcPr>
            <w:tcW w:w="1472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配套服务授权 1</w:t>
            </w:r>
          </w:p>
        </w:tc>
        <w:tc>
          <w:tcPr>
            <w:tcW w:w="25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要求：基础 + 增强软件、3 年维保、3 年售后、上门部署服务。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仅完整满足全部基础服务要求，得 2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基础服务达标，维保 / 售后周期≥4 年或增加远程专属运维，得 4 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缺失任意一项基础服务，本项不得分。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(十二)</w:t>
            </w:r>
          </w:p>
        </w:tc>
        <w:tc>
          <w:tcPr>
            <w:tcW w:w="1472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配套服务授权 2</w:t>
            </w:r>
          </w:p>
        </w:tc>
        <w:tc>
          <w:tcPr>
            <w:tcW w:w="25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要求：设备兼容采购人现有在用网络设备。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书面承诺兼容，得 2 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2.无法承诺兼容，本项不得分。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报价部分（合计 40 分）</w:t>
            </w:r>
          </w:p>
        </w:tc>
        <w:tc>
          <w:tcPr>
            <w:tcW w:w="25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报价部分（合计 40 分）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报价部分（合计 40 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(六)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报价情况</w:t>
            </w:r>
          </w:p>
        </w:tc>
        <w:tc>
          <w:tcPr>
            <w:tcW w:w="2521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有效报价算术平均值作为评标基准价，报价等于基准价得满分 40 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报价高于基准价：每高 1% 扣 1 分，分数扣完为止；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报价低于基准价：每低 1% 加 0.5 分，本项最高加分 5 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报价低于均价 80% 且无法提交成本分析报告，做废标处理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附加废标条款（备注）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公告第三项（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val="en-US" w:eastAsia="zh-CN" w:bidi="ar"/>
        </w:rPr>
        <w:t>三、报名提交商务材料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）商务材料必须提供，资料缺失、资料未逐页盖公章直接废标。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设备核心技术参数大面积不满足采购要求直接废标。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异常低价且无法提供合规成本说明直接废标。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非国产品牌产品直接废标。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项目报价单内数据与实际产品不符的，直接废标。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D62DF7"/>
    <w:multiLevelType w:val="singleLevel"/>
    <w:tmpl w:val="94D62DF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E8710A5"/>
    <w:multiLevelType w:val="singleLevel"/>
    <w:tmpl w:val="9E8710A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128AC"/>
    <w:rsid w:val="002A1026"/>
    <w:rsid w:val="01C04022"/>
    <w:rsid w:val="04940804"/>
    <w:rsid w:val="05F65E1C"/>
    <w:rsid w:val="0716112F"/>
    <w:rsid w:val="07EC0D82"/>
    <w:rsid w:val="0C5F6BEC"/>
    <w:rsid w:val="0CDB0DB2"/>
    <w:rsid w:val="0CDD3D3C"/>
    <w:rsid w:val="11083114"/>
    <w:rsid w:val="11D52DCF"/>
    <w:rsid w:val="214D07D3"/>
    <w:rsid w:val="26471F56"/>
    <w:rsid w:val="296A25A9"/>
    <w:rsid w:val="2C527085"/>
    <w:rsid w:val="34847F19"/>
    <w:rsid w:val="3B6A53C1"/>
    <w:rsid w:val="3E513347"/>
    <w:rsid w:val="49384110"/>
    <w:rsid w:val="4CC32AF2"/>
    <w:rsid w:val="5B5040C6"/>
    <w:rsid w:val="5F14086D"/>
    <w:rsid w:val="625F109F"/>
    <w:rsid w:val="62752A1E"/>
    <w:rsid w:val="6504083B"/>
    <w:rsid w:val="66062124"/>
    <w:rsid w:val="71B537C3"/>
    <w:rsid w:val="725128AC"/>
    <w:rsid w:val="72A2568E"/>
    <w:rsid w:val="74B2198F"/>
    <w:rsid w:val="7BEC670E"/>
    <w:rsid w:val="7F35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2026-06-09T03:06:00Z</dcterms:created>
  <dc:creator>user</dc:creator>
  <cp:lastModifiedBy>user</cp:lastModifiedBy>
  <cp:lastPrinted>2026-06-16T01:21:36Z</cp:lastPrinted>
  <dcterms:modified xsi:type="dcterms:W3CDTF">2026-06-16T01:23:10Z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